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06" w:type="dxa"/>
        <w:jc w:val="center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830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bookmarkStart w:id="0" w:name="_GoBack"/>
            <w:r>
              <w:rPr>
                <w:rStyle w:val="6"/>
                <w:rFonts w:ascii="宋体" w:hAnsi="宋体" w:eastAsia="宋体" w:cs="宋体"/>
                <w:lang w:val="en-US" w:eastAsia="zh-CN" w:bidi="ar"/>
              </w:rPr>
              <w:t>关于做好2017届毕业生工作的通知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306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源自：教务处 发布时间：2016-10-11 阅读：120 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830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------------------------------------------------------------------------------------------------------------------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7973" w:type="dxa"/>
        <w:jc w:val="center"/>
        <w:tblCellSpacing w:w="0" w:type="dxa"/>
        <w:tblInd w:w="167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73"/>
      </w:tblGrid>
      <w:tr>
        <w:tblPrEx>
          <w:shd w:val="clear"/>
          <w:tblLayout w:type="fixed"/>
        </w:tblPrEx>
        <w:trPr>
          <w:tblCellSpacing w:w="0" w:type="dxa"/>
          <w:jc w:val="center"/>
        </w:trPr>
        <w:tc>
          <w:tcPr>
            <w:tcW w:w="7973" w:type="dxa"/>
            <w:shd w:val="clear"/>
            <w:vAlign w:val="center"/>
          </w:tcPr>
          <w:tbl>
            <w:tblPr>
              <w:tblW w:w="7654" w:type="dxa"/>
              <w:jc w:val="center"/>
              <w:tblCellSpacing w:w="0" w:type="dxa"/>
              <w:tblInd w:w="159" w:type="dxa"/>
              <w:shd w:val="clea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654"/>
            </w:tblGrid>
            <w:tr>
              <w:tblPrEx>
                <w:shd w:val="clear"/>
                <w:tblLayout w:type="fixed"/>
              </w:tblPrEx>
              <w:trPr>
                <w:tblCellSpacing w:w="0" w:type="dxa"/>
                <w:jc w:val="center"/>
              </w:trPr>
              <w:tc>
                <w:tcPr>
                  <w:tcW w:w="7654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/>
                    <w:jc w:val="left"/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各系（部）：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hd w:val="clear" w:fill="FCFCFC"/>
                    <w:wordWrap w:val="0"/>
                    <w:spacing w:before="0" w:beforeAutospacing="0" w:after="0" w:afterAutospacing="0" w:line="400" w:lineRule="exact"/>
                    <w:ind w:left="0" w:right="0" w:firstLine="529" w:firstLineChars="189"/>
                    <w:rPr>
                      <w:rFonts w:ascii="宋体" w:hAnsi="宋体" w:eastAsia="宋体" w:cs="Times New Roman"/>
                      <w:sz w:val="28"/>
                      <w:szCs w:val="28"/>
                      <w:shd w:val="clear" w:fill="FCFCFC"/>
                      <w:lang w:val="en-US"/>
                    </w:rPr>
                  </w:pPr>
                  <w:r>
                    <w:rPr>
                      <w:rFonts w:ascii="宋体" w:hAnsi="宋体" w:eastAsia="宋体" w:cs="Times New Roman"/>
                      <w:sz w:val="28"/>
                      <w:szCs w:val="28"/>
                      <w:shd w:val="clear" w:fill="FCFCFC"/>
                    </w:rPr>
                    <w:t>为使我院</w:t>
                  </w:r>
                  <w:r>
                    <w:rPr>
                      <w:rFonts w:ascii="宋体" w:hAnsi="宋体" w:eastAsia="宋体" w:cs="Times New Roman"/>
                      <w:sz w:val="28"/>
                      <w:szCs w:val="28"/>
                      <w:shd w:val="clear" w:fill="FCFCFC"/>
                      <w:lang w:val="en-US"/>
                    </w:rPr>
                    <w:t>2017</w:t>
                  </w:r>
                  <w:r>
                    <w:rPr>
                      <w:rFonts w:ascii="宋体" w:hAnsi="宋体" w:eastAsia="宋体" w:cs="Times New Roman"/>
                      <w:sz w:val="28"/>
                      <w:szCs w:val="28"/>
                      <w:shd w:val="clear" w:fill="FCFCFC"/>
                    </w:rPr>
                    <w:t>届毕业生工作有序开展，根据工作进度安排，现将有关事项通知如下：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numPr>
                      <w:numId w:val="0"/>
                    </w:numPr>
                    <w:suppressLineNumbers w:val="0"/>
                    <w:shd w:val="clear" w:fill="FCFCFC"/>
                    <w:wordWrap w:val="0"/>
                    <w:spacing w:before="0" w:beforeAutospacing="0" w:after="0" w:afterAutospacing="0" w:line="400" w:lineRule="exact"/>
                    <w:ind w:left="1320" w:right="0" w:hanging="720"/>
                    <w:rPr>
                      <w:rFonts w:ascii="宋体" w:hAnsi="宋体" w:eastAsia="宋体" w:cs="Times New Roman"/>
                      <w:b/>
                      <w:bCs w:val="0"/>
                      <w:sz w:val="28"/>
                      <w:szCs w:val="28"/>
                      <w:shd w:val="clear" w:fill="FCFCFC"/>
                      <w:lang w:val="en-US"/>
                    </w:rPr>
                  </w:pPr>
                  <w:r>
                    <w:rPr>
                      <w:rFonts w:ascii="宋体" w:hAnsi="宋体" w:eastAsia="宋体" w:cs="宋体"/>
                      <w:b/>
                      <w:bCs w:val="0"/>
                      <w:sz w:val="28"/>
                      <w:szCs w:val="28"/>
                      <w:shd w:val="clear" w:fill="FCFCFC"/>
                      <w:lang w:val="en-US"/>
                    </w:rPr>
                    <w:t>一、</w:t>
                  </w:r>
                  <w:r>
                    <w:rPr>
                      <w:rFonts w:ascii="Times New Roman" w:hAnsi="Times New Roman" w:eastAsia="宋体" w:cs="Times New Roman"/>
                      <w:b/>
                      <w:bCs w:val="0"/>
                      <w:sz w:val="14"/>
                      <w:szCs w:val="14"/>
                      <w:shd w:val="clear" w:fill="FCFCFC"/>
                      <w:lang w:val="en-US"/>
                    </w:rPr>
                    <w:t xml:space="preserve"> </w:t>
                  </w:r>
                  <w:r>
                    <w:rPr>
                      <w:rFonts w:ascii="宋体" w:hAnsi="宋体" w:eastAsia="宋体" w:cs="Times New Roman"/>
                      <w:b/>
                      <w:bCs w:val="0"/>
                      <w:sz w:val="28"/>
                      <w:szCs w:val="28"/>
                      <w:shd w:val="clear" w:fill="FCFCFC"/>
                    </w:rPr>
                    <w:t>总体要求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hd w:val="clear" w:fill="FCFCFC"/>
                    <w:wordWrap w:val="0"/>
                    <w:spacing w:before="0" w:beforeAutospacing="0" w:after="0" w:afterAutospacing="0" w:line="400" w:lineRule="exact"/>
                    <w:ind w:left="0" w:right="0" w:firstLine="529" w:firstLineChars="189"/>
                    <w:rPr>
                      <w:rFonts w:ascii="宋体" w:hAnsi="宋体" w:eastAsia="宋体" w:cs="Times New Roman"/>
                      <w:sz w:val="28"/>
                      <w:szCs w:val="28"/>
                      <w:shd w:val="clear" w:fill="FCFCFC"/>
                      <w:lang w:val="en-US"/>
                    </w:rPr>
                  </w:pPr>
                  <w:r>
                    <w:rPr>
                      <w:rFonts w:ascii="宋体" w:hAnsi="宋体" w:eastAsia="宋体" w:cs="Times New Roman"/>
                      <w:sz w:val="28"/>
                      <w:szCs w:val="28"/>
                      <w:shd w:val="clear" w:fill="FCFCFC"/>
                    </w:rPr>
                    <w:t>“规范有序、认真细致”地根据学院毕业生工作的总体部署，结合各系实际，明确职责、通力合作，切实做好毕业生的各项工作，确保毕业生工作顺利开展。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b/>
                      <w:bCs w:val="0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二、组织机构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各系成立毕业生工作领导小组，由系主任担任组长。全面负责本系毕业生工作。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b/>
                      <w:bCs w:val="0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三、主要工作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1.各系要召开毕业工作专题性会议，部署落实2017届毕业生工作。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2.组织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全体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毕业班学生认真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学习学士学位授予工作细则等文件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，让学生清楚毕业与学士学位授予条件，了解结业、肄业、延长学习年限等，了解毕业资格审核和学士学位资格审核的程序、时间与提交材料等要求，提前做好毕业班学生的思想教育工作。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highlight w:val="yellow"/>
                      <w:lang w:val="en-US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重点提醒：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highlight w:val="yellow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（1）毕业条件（含院公选课8学分、体质测试成绩合格、课外学分8学分）；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highlight w:val="yellow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（2）学士学位授予条件。介绍《绍兴文理学院元培学院学士学位授予工作细则（试行）》（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绍学院元培2012〔38〕号）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、《绍兴文理学院元培学院学士学位授予工作实施细则》（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绍学院元培201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6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〔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215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〕号）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，说明毕业生可根据自身情况选择其中一个版本申请学位；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（3）创新学分认定。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3. 毕业资格审核工作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（1）初次审核：各系于10月做好学生毕业资格初次审核工作，并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重点关注学生的重修报名情况。期中后对照各专业培养方案梳理各模块学分，做好学生学分梳理、学分转换等工作。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（2）再次审核：各系于2016学年第2学期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开学初，关注学生课程不及格与课程重修的情况，并将相关数据报教务处。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（3）毕业资格审核：2016学年第2学期第13周前，各系进行毕业资格审核并将审核结果上报教务处。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4.学位申请及学位资格审核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（1）学位资格审核依据：《绍兴文理学院元培学院学士学位授予工作细则（试行）》（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绍学院元培2012〔38〕号）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，或者《绍兴文理学院元培学院学士学位授予工作实施细则》（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绍学院元培201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6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〔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215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〕号）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毕业生可根据自身情况选择其中一个文件申请学位。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highlight w:val="yellow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（2）关于2012年《绍兴文理学院元培学院学士学位授予工作细则（试行）》的创新学分认定。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highlight w:val="yellow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①实用新型专利和外观专利：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highlight w:val="yellow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经学院学位评定委员会研究、院长办公会议同意决定，由学生本人申请取得的实用新型专利或外观专利，可认定创新学分；学生从他人处转让取得的实用新型专利或外观专利，不认定创新学分。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highlight w:val="yellow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学生提交创新学分认定申请时，须同时提供专利相关说明。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1" w:after="0" w:afterAutospacing="1" w:line="400" w:lineRule="exact"/>
                    <w:ind w:left="0" w:right="0" w:firstLine="560" w:firstLineChars="2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highlight w:val="yellow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②学术论文：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1" w:after="0" w:afterAutospacing="1" w:line="400" w:lineRule="exact"/>
                    <w:ind w:left="0" w:right="0" w:firstLine="560" w:firstLineChars="2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highlight w:val="yellow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经学院学位评定委员会研究、院长办公会议同意决定，通过发表学术论文申请创新学分，第一作者必须根据贡献度将创新学分分配给每一个署名作者。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1" w:after="0" w:afterAutospacing="1" w:line="400" w:lineRule="exact"/>
                    <w:ind w:left="0" w:right="0" w:firstLine="560" w:firstLineChars="2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关于论文期刊级别认定问题，可以参照《权威期刊、一级期刊目录（2007版）》《中文核心期刊要目总览（2008版）》或现行版本的期刊目录。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（3）各系在2016学年第2学期第13周前，组织学生填写《学位申请表》，并组织相关学生做好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创新学分认定、延长学习年限申请和毕业生处分解除工作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。各系完成学位资格审核后将结果上报教务处复审。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5.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科研作品替代毕业设计（论文）工作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1）各系于2016年10月中旬通过各种途径向全体2017届毕业生解读《绍兴文理学院元培学院学生科研作品替代毕业设计（论文）暂行办法》（绍学院元培〔2015〕162号），充分做好宣讲工作，鼓励更多符合条件的学生进行替代申报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2）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根据暂行办法，学生在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毕业当学年前创作的科研作品限在本学期10月下旬申请，毕业当学年创作的科研作品可在2017年春季学期初申请。各系的科研作品替代毕业设计（论文）的认定工作应在11月中旬完成，并将相关情况报教务处。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6.毕业设计（论文）工作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（1）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启动阶段（2016年11月中旬）：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各系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制定工作计划，选聘指导教师，组织指导教师网上出题，组织课题论证，建立毕业设计（论文）题库，召开师生动员大会；师生网上双向选题；指导教师下达任务书。学生选题确定后，各系要将汇总表报教务处备案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（2）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开题阶段（2017年1月中旬）：学生完成文献综述和开题报告等工作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（外文翻译可以根据实际情况自主选做）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；师生共同完善课题研究方案；系毕业设计（论文）工作领导小组组织开题答辩和阶段性检查。开题答辩前各系将答辩时间安排向教务处报备。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（3）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实施阶段（2017年5月上旬）：导师指导学生进行课题实验、设计、调研及结果处理与分析等，完成毕业设计说明书或论文写作，指导教师进行毕业设计（论文）审阅并指导学生修改完善；指导教师要通过系统做好毕业设计（论文）的中期检查工作；系毕业设计（论文）工作领导小组要做好毕业设计（论文）工作的中期检查工作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highlight w:val="yellow"/>
                      <w:lang w:val="en-US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（4）检测阶段（答辩前2周）：论文检测工作将在中期检查结束后开始。各毕业班学生经指导教师同意，由指导教师通过系统对论文进行检测，指导教师、指定评阅人通过系统审查毕业设计（论文）以及抄袭检测结果，审核答辩资格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highlight w:val="yellow"/>
                      <w:lang w:val="en-US" w:eastAsia="zh-CN" w:bidi="ar"/>
                    </w:rPr>
                    <w:t>毕业设计（论文）检测及抄袭行为处理办法》（绍学院元培教〔2015〕32号）执行，对首次检测被认定为抄袭的学生，取消其首次答辨资格，责令其修改并重新检测和认定，检测认定通过后参加再次答辨；未经检测不允许参加答辩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（5）答辩阶段（2017年5月下旬）：系毕业设计（论文）工作领导小组组织答辩，并通过系统给予成绩评定。各系在开展答辩工作前必须将答辩安排向教务处报备。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（6）评价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阶段（2017年6月下旬）：系毕业设计（论文）工作领导小组组织对毕业设计（论文）的教学质量总结、评估和评优，负责材料归档。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7.电子注册图像信息核对工作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我院2017届毕业生图像采集工作已于2016年上半年完成。根据教育部要求，图像采集完毕，11月份毕业生必须上网核对本人图像信息，包括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t>名字、出生年月、身份证号、民族等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。鉴于此，请各系务必强调毕业生电子注册图像及信息核对工作的重要性，敦促毕业生及时上网核对，确保信息无误，否则后果自负。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请各系务必高度重视并认真对待2017届毕业生工作，确保毕业生资格、学士学位资格审查工作的严肃性与规范性，且各项工作望能严格按照时间规定落实。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 w:firstLine="6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40" w:lineRule="exact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附件：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40" w:lineRule="exact"/>
                    <w:ind w:left="0" w:right="0" w:firstLine="560" w:firstLineChars="2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instrText xml:space="preserve"> HYPERLINK "http://oa.ypcol.com/yptc/jxky/lv2016101101.doc" </w:instrTex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  <w:t>1.《绍兴文理学院元培学院学士学位授予工作细则（试行）》（</w:t>
                  </w:r>
                  <w:r>
                    <w:rPr>
                      <w:rStyle w:val="4"/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  <w:t>绍学院元培2012〔38〕号）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end"/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40" w:lineRule="exact"/>
                    <w:ind w:left="0" w:right="0" w:firstLine="560" w:firstLineChars="20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instrText xml:space="preserve"> HYPERLINK "http://oa.ypcol.com/yptc/jxky/lv2016101102.doc" </w:instrTex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  <w:t>2.《绍兴文理学院元培学院学士学位授予工作实施细则》（绍学院元培2016〔215〕号）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end"/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40" w:lineRule="exact"/>
                    <w:ind w:left="0" w:right="0" w:firstLine="560" w:firstLineChars="2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instrText xml:space="preserve"> HYPERLINK "http://oa.ypcol.com/yptc/jxky/lv2010101103.doc" </w:instrTex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  <w:t>3.《绍兴文理学院元培学院毕业设计（论文）检测及抄袭行为处理办法》（绍学院元培教〔2015〕32号）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end"/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40" w:lineRule="exact"/>
                    <w:ind w:left="0" w:right="0" w:firstLine="560" w:firstLineChars="200"/>
                    <w:jc w:val="left"/>
                    <w:rPr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instrText xml:space="preserve"> HYPERLINK "http://oa.ypcol.com/yptc/jxky/lv2016101104.doc" </w:instrTex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eastAsia" w:ascii="宋体" w:hAnsi="宋体" w:eastAsia="宋体" w:cs="Times New Roman"/>
                      <w:sz w:val="28"/>
                      <w:szCs w:val="28"/>
                      <w:lang w:val="en-US"/>
                    </w:rPr>
                    <w:t>4. 《绍兴文理学院元培学院学生科研作品替代毕业设计（论文）暂行办法》(绍学院元培〔2015〕162号)</w:t>
                  </w:r>
                  <w:r>
                    <w:rPr>
                      <w:rFonts w:hint="eastAsia" w:ascii="宋体" w:hAnsi="宋体" w:eastAsia="宋体" w:cs="Times New Roman"/>
                      <w:kern w:val="0"/>
                      <w:sz w:val="28"/>
                      <w:szCs w:val="28"/>
                      <w:lang w:val="en-US" w:eastAsia="zh-CN" w:bidi="ar"/>
                    </w:rPr>
                    <w:fldChar w:fldCharType="end"/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00" w:lineRule="exact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教务处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napToGrid w:val="0"/>
                    <w:spacing w:before="0" w:beforeAutospacing="1" w:after="0" w:afterAutospacing="1" w:line="440" w:lineRule="exact"/>
                    <w:ind w:left="0" w:right="0"/>
                    <w:jc w:val="right"/>
                    <w:rPr>
                      <w:rFonts w:hint="eastAsia" w:ascii="宋体" w:hAnsi="宋体" w:eastAsia="宋体" w:cs="宋体"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2016年10月11日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440" w:lineRule="exact"/>
              <w:ind w:left="0" w:right="0"/>
              <w:jc w:val="righ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6543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4">
    <w:name w:val="Hyperlink"/>
    <w:basedOn w:val="3"/>
    <w:uiPriority w:val="0"/>
    <w:rPr>
      <w:color w:val="0000FF"/>
      <w:u w:val="single"/>
    </w:rPr>
  </w:style>
  <w:style w:type="character" w:customStyle="1" w:styleId="6">
    <w:name w:val="style31"/>
    <w:basedOn w:val="3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2016-10-13T05:40:10Z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